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B210" w14:textId="77777777" w:rsidR="004D65D0" w:rsidRPr="00C06276" w:rsidRDefault="004D65D0" w:rsidP="004D65D0">
      <w:pPr>
        <w:rPr>
          <w:rFonts w:ascii="Calibri" w:hAnsi="Calibri" w:cs="Calibri"/>
          <w:sz w:val="36"/>
          <w:szCs w:val="36"/>
        </w:rPr>
      </w:pPr>
      <w:r w:rsidRPr="00C06276">
        <w:rPr>
          <w:rFonts w:ascii="Calibri" w:hAnsi="Calibri" w:cs="Calibri"/>
          <w:b/>
          <w:bCs/>
          <w:sz w:val="36"/>
          <w:szCs w:val="36"/>
        </w:rPr>
        <w:t>Carbon Reduction Plan for Brent, Wandsworth, and Westminster Mind</w:t>
      </w:r>
    </w:p>
    <w:p w14:paraId="20CCE98D" w14:textId="77777777" w:rsidR="00CE6DBC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Introduction</w:t>
      </w:r>
      <w:r w:rsidRPr="003F7D74">
        <w:rPr>
          <w:rFonts w:ascii="Calibri" w:hAnsi="Calibri" w:cs="Calibri"/>
          <w:sz w:val="24"/>
          <w:szCs w:val="24"/>
        </w:rPr>
        <w:br/>
        <w:t>Brent, Wandsworth, and Westminster Mind (BWW Mind) is committed to reducing its carbon footprint in alignment with our environmental policy. This plan outlines our goal of achieving Net Zero emissions by 2</w:t>
      </w:r>
      <w:r w:rsidR="00CE6DBC">
        <w:rPr>
          <w:rFonts w:ascii="Calibri" w:hAnsi="Calibri" w:cs="Calibri"/>
          <w:sz w:val="24"/>
          <w:szCs w:val="24"/>
        </w:rPr>
        <w:t>045</w:t>
      </w:r>
      <w:r w:rsidRPr="003F7D74">
        <w:rPr>
          <w:rFonts w:ascii="Calibri" w:hAnsi="Calibri" w:cs="Calibri"/>
          <w:sz w:val="24"/>
          <w:szCs w:val="24"/>
        </w:rPr>
        <w:t>.</w:t>
      </w:r>
    </w:p>
    <w:p w14:paraId="77C061E0" w14:textId="2A4EAEA6" w:rsidR="00350D3A" w:rsidRDefault="00CE6DBC" w:rsidP="004D65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January 2024, we received </w:t>
      </w:r>
      <w:r w:rsidR="004C5E25">
        <w:rPr>
          <w:rFonts w:ascii="Calibri" w:hAnsi="Calibri" w:cs="Calibri"/>
          <w:sz w:val="24"/>
          <w:szCs w:val="24"/>
        </w:rPr>
        <w:t xml:space="preserve">pro bono </w:t>
      </w:r>
      <w:r>
        <w:rPr>
          <w:rFonts w:ascii="Calibri" w:hAnsi="Calibri" w:cs="Calibri"/>
          <w:sz w:val="24"/>
          <w:szCs w:val="24"/>
        </w:rPr>
        <w:t xml:space="preserve">advice </w:t>
      </w:r>
      <w:r w:rsidR="00FE45AE">
        <w:rPr>
          <w:rFonts w:ascii="Calibri" w:hAnsi="Calibri" w:cs="Calibri"/>
          <w:sz w:val="24"/>
          <w:szCs w:val="24"/>
        </w:rPr>
        <w:t xml:space="preserve">from </w:t>
      </w:r>
      <w:r w:rsidR="00DC1435">
        <w:rPr>
          <w:rFonts w:ascii="Calibri" w:hAnsi="Calibri" w:cs="Calibri"/>
          <w:sz w:val="24"/>
          <w:szCs w:val="24"/>
        </w:rPr>
        <w:t xml:space="preserve">the </w:t>
      </w:r>
      <w:r w:rsidR="00FE45AE">
        <w:rPr>
          <w:rFonts w:ascii="Calibri" w:hAnsi="Calibri" w:cs="Calibri"/>
          <w:sz w:val="24"/>
          <w:szCs w:val="24"/>
        </w:rPr>
        <w:t xml:space="preserve">environmental </w:t>
      </w:r>
      <w:r w:rsidR="00497582">
        <w:rPr>
          <w:rFonts w:ascii="Calibri" w:hAnsi="Calibri" w:cs="Calibri"/>
          <w:sz w:val="24"/>
          <w:szCs w:val="24"/>
        </w:rPr>
        <w:t xml:space="preserve">manager at Wilmott Dixon, construction company </w:t>
      </w:r>
      <w:r>
        <w:rPr>
          <w:rFonts w:ascii="Calibri" w:hAnsi="Calibri" w:cs="Calibri"/>
          <w:sz w:val="24"/>
          <w:szCs w:val="24"/>
        </w:rPr>
        <w:t xml:space="preserve">on </w:t>
      </w:r>
      <w:r w:rsidR="004C5E25">
        <w:rPr>
          <w:rFonts w:ascii="Calibri" w:hAnsi="Calibri" w:cs="Calibri"/>
          <w:sz w:val="24"/>
          <w:szCs w:val="24"/>
        </w:rPr>
        <w:t>measuring and subsequently reducing our carbon footprint</w:t>
      </w:r>
      <w:r w:rsidR="00A34648">
        <w:rPr>
          <w:rFonts w:ascii="Calibri" w:hAnsi="Calibri" w:cs="Calibri"/>
          <w:sz w:val="24"/>
          <w:szCs w:val="24"/>
        </w:rPr>
        <w:t xml:space="preserve">. Since then, we have received further pro-bono </w:t>
      </w:r>
      <w:r w:rsidR="00AA3A18">
        <w:rPr>
          <w:rFonts w:ascii="Calibri" w:hAnsi="Calibri" w:cs="Calibri"/>
          <w:sz w:val="24"/>
          <w:szCs w:val="24"/>
        </w:rPr>
        <w:t xml:space="preserve">support in achieving our desired </w:t>
      </w:r>
      <w:r w:rsidR="00B6765B">
        <w:rPr>
          <w:rFonts w:ascii="Calibri" w:hAnsi="Calibri" w:cs="Calibri"/>
          <w:sz w:val="24"/>
          <w:szCs w:val="24"/>
        </w:rPr>
        <w:t>outcomes</w:t>
      </w:r>
      <w:r w:rsidR="00AA3A18">
        <w:rPr>
          <w:rFonts w:ascii="Calibri" w:hAnsi="Calibri" w:cs="Calibri"/>
          <w:sz w:val="24"/>
          <w:szCs w:val="24"/>
        </w:rPr>
        <w:t xml:space="preserve"> from the environmental consultancy team at ERMCVS</w:t>
      </w:r>
      <w:r w:rsidR="007F0986">
        <w:rPr>
          <w:rFonts w:ascii="Calibri" w:hAnsi="Calibri" w:cs="Calibri"/>
          <w:sz w:val="24"/>
          <w:szCs w:val="24"/>
        </w:rPr>
        <w:t xml:space="preserve"> who provide </w:t>
      </w:r>
      <w:r w:rsidR="00C4478C">
        <w:rPr>
          <w:rFonts w:ascii="Calibri" w:hAnsi="Calibri" w:cs="Calibri"/>
          <w:sz w:val="24"/>
          <w:szCs w:val="24"/>
        </w:rPr>
        <w:t>assurance on GHG and carbon reduction.</w:t>
      </w:r>
    </w:p>
    <w:p w14:paraId="6BEDCFE0" w14:textId="30C853C2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In April 2024, we began monitoring our emissions to establish a baseline, which will guide our future reduction efforts, ensuring that we comply with both NHS </w:t>
      </w:r>
      <w:r w:rsidR="00F602A8">
        <w:rPr>
          <w:rFonts w:ascii="Calibri" w:hAnsi="Calibri" w:cs="Calibri"/>
          <w:sz w:val="24"/>
          <w:szCs w:val="24"/>
        </w:rPr>
        <w:t xml:space="preserve">guidelines </w:t>
      </w:r>
      <w:r w:rsidRPr="003F7D74">
        <w:rPr>
          <w:rFonts w:ascii="Calibri" w:hAnsi="Calibri" w:cs="Calibri"/>
          <w:sz w:val="24"/>
          <w:szCs w:val="24"/>
        </w:rPr>
        <w:t>and national carbon reduction standards in a cost-effective and practical manner.</w:t>
      </w:r>
    </w:p>
    <w:p w14:paraId="1D4CA9D5" w14:textId="74E1A7F3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1. Commitment to Net Zero</w:t>
      </w:r>
      <w:r w:rsidRPr="003F7D74">
        <w:rPr>
          <w:rFonts w:ascii="Calibri" w:hAnsi="Calibri" w:cs="Calibri"/>
          <w:sz w:val="24"/>
          <w:szCs w:val="24"/>
        </w:rPr>
        <w:br/>
        <w:t>BWW Mind is committed to achieving Net Zero emissions by 20</w:t>
      </w:r>
      <w:r w:rsidR="00B6765B">
        <w:rPr>
          <w:rFonts w:ascii="Calibri" w:hAnsi="Calibri" w:cs="Calibri"/>
          <w:sz w:val="24"/>
          <w:szCs w:val="24"/>
        </w:rPr>
        <w:t>45</w:t>
      </w:r>
      <w:r w:rsidRPr="003F7D74">
        <w:rPr>
          <w:rFonts w:ascii="Calibri" w:hAnsi="Calibri" w:cs="Calibri"/>
          <w:sz w:val="24"/>
          <w:szCs w:val="24"/>
        </w:rPr>
        <w:t xml:space="preserve">, aligning with NHS targets. We aim to reduce emissions across Scope 1, Scope 2, and selected Scope 3 categories. Our environmental policy focuses on continually improving resource efficiency, reducing waste, and lowering emissions in compliance with NHS </w:t>
      </w:r>
      <w:r w:rsidR="00F31B02">
        <w:rPr>
          <w:rFonts w:ascii="Calibri" w:hAnsi="Calibri" w:cs="Calibri"/>
          <w:sz w:val="24"/>
          <w:szCs w:val="24"/>
        </w:rPr>
        <w:t xml:space="preserve">guidelines </w:t>
      </w:r>
      <w:r w:rsidRPr="003F7D74">
        <w:rPr>
          <w:rFonts w:ascii="Calibri" w:hAnsi="Calibri" w:cs="Calibri"/>
          <w:sz w:val="24"/>
          <w:szCs w:val="24"/>
        </w:rPr>
        <w:t>and national sustainability standards.</w:t>
      </w:r>
    </w:p>
    <w:p w14:paraId="211C01C2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Our specific goals are:</w:t>
      </w:r>
    </w:p>
    <w:p w14:paraId="4A7C3DDA" w14:textId="77777777" w:rsidR="004D65D0" w:rsidRPr="003F7D74" w:rsidRDefault="004D65D0" w:rsidP="004D65D0">
      <w:pPr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Net Zero for Scope 1 and 2 emissions by 2040</w:t>
      </w:r>
    </w:p>
    <w:p w14:paraId="1B5DADE3" w14:textId="7DE1F24B" w:rsidR="004D65D0" w:rsidRPr="003F7D74" w:rsidRDefault="004D65D0" w:rsidP="004D65D0">
      <w:pPr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Net Zero for Scope 3 emissions by 20</w:t>
      </w:r>
      <w:r w:rsidR="005E7148">
        <w:rPr>
          <w:rFonts w:ascii="Calibri" w:hAnsi="Calibri" w:cs="Calibri"/>
          <w:sz w:val="24"/>
          <w:szCs w:val="24"/>
        </w:rPr>
        <w:t>45</w:t>
      </w:r>
    </w:p>
    <w:p w14:paraId="1432DE03" w14:textId="7BAA899A" w:rsidR="00963053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2. Baseline Emissions Footprint</w:t>
      </w:r>
      <w:r w:rsidRPr="003F7D74">
        <w:rPr>
          <w:rFonts w:ascii="Calibri" w:hAnsi="Calibri" w:cs="Calibri"/>
          <w:sz w:val="24"/>
          <w:szCs w:val="24"/>
        </w:rPr>
        <w:br/>
      </w:r>
      <w:r w:rsidR="00350D3A">
        <w:rPr>
          <w:rFonts w:ascii="Calibri" w:hAnsi="Calibri" w:cs="Calibri"/>
          <w:sz w:val="24"/>
          <w:szCs w:val="24"/>
        </w:rPr>
        <w:t xml:space="preserve">Measurement of </w:t>
      </w:r>
      <w:r w:rsidR="00963053">
        <w:rPr>
          <w:rFonts w:ascii="Calibri" w:hAnsi="Calibri" w:cs="Calibri"/>
          <w:sz w:val="24"/>
          <w:szCs w:val="24"/>
        </w:rPr>
        <w:t xml:space="preserve">baseline </w:t>
      </w:r>
      <w:r w:rsidRPr="003F7D74">
        <w:rPr>
          <w:rFonts w:ascii="Calibri" w:hAnsi="Calibri" w:cs="Calibri"/>
          <w:sz w:val="24"/>
          <w:szCs w:val="24"/>
        </w:rPr>
        <w:t xml:space="preserve">emissions </w:t>
      </w:r>
      <w:r w:rsidR="00963053">
        <w:rPr>
          <w:rFonts w:ascii="Calibri" w:hAnsi="Calibri" w:cs="Calibri"/>
          <w:sz w:val="24"/>
          <w:szCs w:val="24"/>
        </w:rPr>
        <w:t xml:space="preserve">commenced </w:t>
      </w:r>
      <w:r w:rsidRPr="003F7D74">
        <w:rPr>
          <w:rFonts w:ascii="Calibri" w:hAnsi="Calibri" w:cs="Calibri"/>
          <w:sz w:val="24"/>
          <w:szCs w:val="24"/>
        </w:rPr>
        <w:t>in April 2024</w:t>
      </w:r>
      <w:r w:rsidR="00963053">
        <w:rPr>
          <w:rFonts w:ascii="Calibri" w:hAnsi="Calibri" w:cs="Calibri"/>
          <w:sz w:val="24"/>
          <w:szCs w:val="24"/>
        </w:rPr>
        <w:t xml:space="preserve">. </w:t>
      </w:r>
      <w:r w:rsidR="00963053" w:rsidRPr="003F7D74">
        <w:rPr>
          <w:rFonts w:ascii="Calibri" w:hAnsi="Calibri" w:cs="Calibri"/>
          <w:sz w:val="24"/>
          <w:szCs w:val="24"/>
        </w:rPr>
        <w:t>The first year of reporting will run from April 2024 to March 2025.</w:t>
      </w:r>
    </w:p>
    <w:p w14:paraId="41D8FFB9" w14:textId="77777777" w:rsidR="00F31B02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This includes emissions from</w:t>
      </w:r>
      <w:r w:rsidR="00F31B02">
        <w:rPr>
          <w:rFonts w:ascii="Calibri" w:hAnsi="Calibri" w:cs="Calibri"/>
          <w:sz w:val="24"/>
          <w:szCs w:val="24"/>
        </w:rPr>
        <w:t>:</w:t>
      </w:r>
    </w:p>
    <w:p w14:paraId="11F7CDE9" w14:textId="3CD7446F" w:rsidR="00963053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1 (direct emissions) </w:t>
      </w:r>
    </w:p>
    <w:p w14:paraId="0CFD1A79" w14:textId="7E4D39D2" w:rsidR="00963053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2 (indirect emissions from purchased electricity) </w:t>
      </w:r>
    </w:p>
    <w:p w14:paraId="25090329" w14:textId="029DD2BF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3 (indirect emissions related to commuting, waste, and business travel). </w:t>
      </w:r>
    </w:p>
    <w:p w14:paraId="4B6A7A8B" w14:textId="03D2BEC8" w:rsidR="001E429B" w:rsidRPr="00C2434F" w:rsidRDefault="00331558" w:rsidP="004D65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Our reporting is based on the </w:t>
      </w:r>
      <w:r w:rsidR="00C2434F" w:rsidRPr="003F7D74">
        <w:rPr>
          <w:rFonts w:ascii="Calibri" w:hAnsi="Calibri" w:cs="Calibri"/>
          <w:sz w:val="24"/>
          <w:szCs w:val="24"/>
        </w:rPr>
        <w:t xml:space="preserve">Greenhouse Gas (GHG) </w:t>
      </w:r>
      <w:proofErr w:type="gramStart"/>
      <w:r w:rsidR="00C2434F" w:rsidRPr="003F7D74">
        <w:rPr>
          <w:rFonts w:ascii="Calibri" w:hAnsi="Calibri" w:cs="Calibri"/>
          <w:sz w:val="24"/>
          <w:szCs w:val="24"/>
        </w:rPr>
        <w:t>Protocol</w:t>
      </w:r>
      <w:proofErr w:type="gramEnd"/>
      <w:r>
        <w:rPr>
          <w:rFonts w:ascii="Calibri" w:hAnsi="Calibri" w:cs="Calibri"/>
          <w:sz w:val="24"/>
          <w:szCs w:val="24"/>
        </w:rPr>
        <w:t xml:space="preserve"> and we have used the UK Government 2024 GHG reporting emission factors </w:t>
      </w:r>
      <w:r w:rsidR="00C2434F" w:rsidRPr="003F7D74">
        <w:rPr>
          <w:rFonts w:ascii="Calibri" w:hAnsi="Calibri" w:cs="Calibri"/>
          <w:sz w:val="24"/>
          <w:szCs w:val="24"/>
        </w:rPr>
        <w:t>for measurement and reporting of emissions in tCO2e. This baseline data covers six months from April to September 2024</w:t>
      </w:r>
      <w:r w:rsidR="00C2434F">
        <w:rPr>
          <w:rFonts w:ascii="Calibri" w:hAnsi="Calibri" w:cs="Calibri"/>
          <w:sz w:val="24"/>
          <w:szCs w:val="24"/>
        </w:rPr>
        <w:t xml:space="preserve"> </w:t>
      </w:r>
      <w:r w:rsidR="00C2434F" w:rsidRPr="003F7D74">
        <w:rPr>
          <w:rFonts w:ascii="Calibri" w:hAnsi="Calibri" w:cs="Calibri"/>
          <w:sz w:val="24"/>
          <w:szCs w:val="24"/>
        </w:rPr>
        <w:t xml:space="preserve">and will be expanded to </w:t>
      </w:r>
      <w:r>
        <w:rPr>
          <w:rFonts w:ascii="Calibri" w:hAnsi="Calibri" w:cs="Calibri"/>
          <w:sz w:val="24"/>
          <w:szCs w:val="24"/>
        </w:rPr>
        <w:t xml:space="preserve">cover </w:t>
      </w:r>
      <w:r w:rsidR="00C2434F" w:rsidRPr="003F7D74">
        <w:rPr>
          <w:rFonts w:ascii="Calibri" w:hAnsi="Calibri" w:cs="Calibri"/>
          <w:sz w:val="24"/>
          <w:szCs w:val="24"/>
        </w:rPr>
        <w:t xml:space="preserve">a full year </w:t>
      </w:r>
      <w:r w:rsidR="009342CC">
        <w:rPr>
          <w:rFonts w:ascii="Calibri" w:hAnsi="Calibri" w:cs="Calibri"/>
          <w:sz w:val="24"/>
          <w:szCs w:val="24"/>
        </w:rPr>
        <w:t>up to March</w:t>
      </w:r>
      <w:r w:rsidR="00C2434F" w:rsidRPr="003F7D74">
        <w:rPr>
          <w:rFonts w:ascii="Calibri" w:hAnsi="Calibri" w:cs="Calibri"/>
          <w:sz w:val="24"/>
          <w:szCs w:val="24"/>
        </w:rPr>
        <w:t xml:space="preserve"> 2025.</w:t>
      </w:r>
    </w:p>
    <w:p w14:paraId="4CA24E43" w14:textId="5D303B8C" w:rsidR="001E429B" w:rsidRDefault="00C2434F" w:rsidP="004D65D0">
      <w:pPr>
        <w:rPr>
          <w:rFonts w:ascii="Calibri" w:hAnsi="Calibri" w:cs="Calibri"/>
          <w:b/>
          <w:bCs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Baseline Data (April 2024–September 2024)</w:t>
      </w:r>
    </w:p>
    <w:p w14:paraId="0981058B" w14:textId="3F3A0A37" w:rsidR="001E429B" w:rsidRDefault="00C06276" w:rsidP="004D65D0">
      <w:pPr>
        <w:rPr>
          <w:rFonts w:ascii="Calibri" w:hAnsi="Calibri" w:cs="Calibri"/>
          <w:b/>
          <w:bCs/>
          <w:sz w:val="24"/>
          <w:szCs w:val="24"/>
        </w:rPr>
      </w:pPr>
      <w:r w:rsidRPr="00C06276">
        <w:rPr>
          <w:noProof/>
        </w:rPr>
        <w:drawing>
          <wp:inline distT="0" distB="0" distL="0" distR="0" wp14:anchorId="5760019A" wp14:editId="35BC3800">
            <wp:extent cx="8863330" cy="4165600"/>
            <wp:effectExtent l="0" t="0" r="0" b="6350"/>
            <wp:docPr id="1038811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32F5" w14:textId="77777777" w:rsidR="001E429B" w:rsidRDefault="001E429B" w:rsidP="004D65D0">
      <w:pPr>
        <w:rPr>
          <w:rFonts w:ascii="Calibri" w:hAnsi="Calibri" w:cs="Calibri"/>
          <w:b/>
          <w:bCs/>
          <w:sz w:val="24"/>
          <w:szCs w:val="24"/>
        </w:rPr>
      </w:pPr>
    </w:p>
    <w:p w14:paraId="20665989" w14:textId="77777777" w:rsidR="001E429B" w:rsidRDefault="001E429B" w:rsidP="004D65D0">
      <w:pPr>
        <w:rPr>
          <w:rFonts w:ascii="Calibri" w:hAnsi="Calibri" w:cs="Calibri"/>
          <w:b/>
          <w:bCs/>
          <w:sz w:val="24"/>
          <w:szCs w:val="24"/>
        </w:rPr>
      </w:pPr>
    </w:p>
    <w:p w14:paraId="65CB0971" w14:textId="440EF6F4" w:rsidR="004D65D0" w:rsidRPr="00C06276" w:rsidRDefault="004D65D0" w:rsidP="004D65D0">
      <w:pPr>
        <w:rPr>
          <w:rFonts w:ascii="Calibri" w:hAnsi="Calibri" w:cs="Calibri"/>
          <w:b/>
          <w:bCs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br/>
        <w:t>EMISSIONS (tCO2e):</w:t>
      </w:r>
    </w:p>
    <w:p w14:paraId="3936342E" w14:textId="57DB49BE" w:rsidR="004D65D0" w:rsidRPr="003F7D74" w:rsidRDefault="004D65D0" w:rsidP="004D65D0">
      <w:pPr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1 (Direct emissions from fuel use and on-site operations): </w:t>
      </w:r>
      <w:r w:rsidRPr="00C2434F">
        <w:rPr>
          <w:rFonts w:ascii="Calibri" w:hAnsi="Calibri" w:cs="Calibri"/>
          <w:b/>
          <w:bCs/>
          <w:sz w:val="24"/>
          <w:szCs w:val="24"/>
        </w:rPr>
        <w:t>0.0000</w:t>
      </w:r>
      <w:r w:rsidR="00C2434F" w:rsidRPr="00C2434F">
        <w:rPr>
          <w:rFonts w:ascii="Calibri" w:hAnsi="Calibri" w:cs="Calibri"/>
          <w:sz w:val="24"/>
          <w:szCs w:val="24"/>
          <w:vertAlign w:val="superscript"/>
        </w:rPr>
        <w:t>(1</w:t>
      </w:r>
      <w:r w:rsidR="00C2434F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6F7C9369" w14:textId="77777777" w:rsidR="004D65D0" w:rsidRPr="003F7D74" w:rsidRDefault="004D65D0" w:rsidP="004D65D0">
      <w:pPr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2 (Indirect emissions from purchased electricity): </w:t>
      </w:r>
      <w:r w:rsidRPr="00C2434F">
        <w:rPr>
          <w:rFonts w:ascii="Calibri" w:hAnsi="Calibri" w:cs="Calibri"/>
          <w:b/>
          <w:bCs/>
          <w:sz w:val="24"/>
          <w:szCs w:val="24"/>
        </w:rPr>
        <w:t>3.9398</w:t>
      </w:r>
    </w:p>
    <w:p w14:paraId="19302705" w14:textId="08692076" w:rsidR="004D65D0" w:rsidRPr="00C2434F" w:rsidRDefault="004D65D0" w:rsidP="004D65D0">
      <w:pPr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Scope 3 (Employee commuting, waste generated, business travel): </w:t>
      </w:r>
      <w:r w:rsidRPr="00C2434F">
        <w:rPr>
          <w:rFonts w:ascii="Calibri" w:hAnsi="Calibri" w:cs="Calibri"/>
          <w:b/>
          <w:bCs/>
          <w:sz w:val="24"/>
          <w:szCs w:val="24"/>
        </w:rPr>
        <w:t>34.90</w:t>
      </w:r>
      <w:r w:rsidR="00C2434F">
        <w:rPr>
          <w:rFonts w:ascii="Calibri" w:hAnsi="Calibri" w:cs="Calibri"/>
          <w:b/>
          <w:bCs/>
          <w:sz w:val="24"/>
          <w:szCs w:val="24"/>
        </w:rPr>
        <w:t>09</w:t>
      </w:r>
      <w:r w:rsidR="00C2434F" w:rsidRPr="00C2434F">
        <w:rPr>
          <w:rFonts w:ascii="Calibri" w:hAnsi="Calibri" w:cs="Calibri"/>
          <w:sz w:val="24"/>
          <w:szCs w:val="24"/>
          <w:vertAlign w:val="superscript"/>
        </w:rPr>
        <w:t xml:space="preserve"> (2)</w:t>
      </w:r>
    </w:p>
    <w:p w14:paraId="3DC5414D" w14:textId="536707A1" w:rsidR="00C2434F" w:rsidRPr="00C2434F" w:rsidRDefault="00C2434F" w:rsidP="004D65D0">
      <w:pPr>
        <w:numPr>
          <w:ilvl w:val="0"/>
          <w:numId w:val="41"/>
        </w:numPr>
        <w:rPr>
          <w:rFonts w:ascii="Calibri" w:hAnsi="Calibri" w:cs="Calibri"/>
          <w:b/>
          <w:bCs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Total Emissions: </w:t>
      </w:r>
      <w:r w:rsidRPr="00C2434F">
        <w:rPr>
          <w:rFonts w:ascii="Calibri" w:hAnsi="Calibri" w:cs="Calibri"/>
          <w:b/>
          <w:bCs/>
          <w:sz w:val="24"/>
          <w:szCs w:val="24"/>
        </w:rPr>
        <w:t>38.8406 tCO2e</w:t>
      </w:r>
    </w:p>
    <w:p w14:paraId="6EB6912C" w14:textId="1BB32D99" w:rsidR="683B54D9" w:rsidRPr="00C2434F" w:rsidRDefault="683B54D9" w:rsidP="00C2434F">
      <w:pPr>
        <w:pStyle w:val="ListParagraph"/>
        <w:numPr>
          <w:ilvl w:val="0"/>
          <w:numId w:val="53"/>
        </w:numPr>
        <w:rPr>
          <w:rFonts w:ascii="Calibri" w:eastAsia="Aptos" w:hAnsi="Calibri" w:cs="Calibri"/>
          <w:sz w:val="24"/>
          <w:szCs w:val="24"/>
        </w:rPr>
      </w:pPr>
      <w:r w:rsidRPr="00C2434F">
        <w:rPr>
          <w:rFonts w:ascii="Calibri" w:eastAsia="Aptos" w:hAnsi="Calibri" w:cs="Calibri"/>
          <w:sz w:val="24"/>
          <w:szCs w:val="24"/>
        </w:rPr>
        <w:t>We do not currently have data on refrigerant emissions; however, this is an area we are actively working to monitor and measure, with plans to include refrigerant emissions in future reporting cycles as we gather reliable service records.</w:t>
      </w:r>
    </w:p>
    <w:p w14:paraId="5FB1CE46" w14:textId="58D46403" w:rsidR="004D65D0" w:rsidRPr="003F7D74" w:rsidRDefault="00C2434F" w:rsidP="00C2434F">
      <w:pPr>
        <w:numPr>
          <w:ilvl w:val="0"/>
          <w:numId w:val="5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Both </w:t>
      </w:r>
      <w:r w:rsidRPr="003F7D74">
        <w:rPr>
          <w:rFonts w:ascii="Calibri" w:hAnsi="Calibri" w:cs="Calibri"/>
          <w:sz w:val="24"/>
          <w:szCs w:val="24"/>
        </w:rPr>
        <w:t xml:space="preserve">Upstream </w:t>
      </w:r>
      <w:r>
        <w:rPr>
          <w:rFonts w:ascii="Calibri" w:hAnsi="Calibri" w:cs="Calibri"/>
          <w:sz w:val="24"/>
          <w:szCs w:val="24"/>
        </w:rPr>
        <w:t xml:space="preserve">and Downstream </w:t>
      </w:r>
      <w:r w:rsidRPr="003F7D74">
        <w:rPr>
          <w:rFonts w:ascii="Calibri" w:hAnsi="Calibri" w:cs="Calibri"/>
          <w:sz w:val="24"/>
          <w:szCs w:val="24"/>
        </w:rPr>
        <w:t>Transportation and Distribution</w:t>
      </w:r>
      <w:r>
        <w:rPr>
          <w:rFonts w:ascii="Calibri" w:hAnsi="Calibri" w:cs="Calibri"/>
          <w:sz w:val="24"/>
          <w:szCs w:val="24"/>
        </w:rPr>
        <w:t xml:space="preserve"> are considered as not applicable as BWW Mind is a service provider so has no Tier 1 suppliers or distribution activities</w:t>
      </w:r>
    </w:p>
    <w:p w14:paraId="55C4640A" w14:textId="581206C5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3. Current Emissions Reporting</w:t>
      </w:r>
      <w:r w:rsidRPr="003F7D74">
        <w:rPr>
          <w:rFonts w:ascii="Calibri" w:hAnsi="Calibri" w:cs="Calibri"/>
          <w:sz w:val="24"/>
          <w:szCs w:val="24"/>
        </w:rPr>
        <w:br/>
        <w:t xml:space="preserve">Our reporting year aligns with </w:t>
      </w:r>
      <w:r w:rsidR="00C2434F">
        <w:rPr>
          <w:rFonts w:ascii="Calibri" w:hAnsi="Calibri" w:cs="Calibri"/>
          <w:sz w:val="24"/>
          <w:szCs w:val="24"/>
        </w:rPr>
        <w:t>our</w:t>
      </w:r>
      <w:r w:rsidRPr="003F7D74">
        <w:rPr>
          <w:rFonts w:ascii="Calibri" w:hAnsi="Calibri" w:cs="Calibri"/>
          <w:sz w:val="24"/>
          <w:szCs w:val="24"/>
        </w:rPr>
        <w:t xml:space="preserve"> financial year, running from April to Marc</w:t>
      </w:r>
      <w:r w:rsidR="006E7249">
        <w:rPr>
          <w:rFonts w:ascii="Calibri" w:hAnsi="Calibri" w:cs="Calibri"/>
          <w:sz w:val="24"/>
          <w:szCs w:val="24"/>
        </w:rPr>
        <w:t>h</w:t>
      </w:r>
      <w:r w:rsidR="00A7044E">
        <w:rPr>
          <w:rFonts w:ascii="Calibri" w:hAnsi="Calibri" w:cs="Calibri"/>
          <w:sz w:val="24"/>
          <w:szCs w:val="24"/>
        </w:rPr>
        <w:t>.</w:t>
      </w:r>
      <w:r w:rsidRPr="003F7D74">
        <w:rPr>
          <w:rFonts w:ascii="Calibri" w:hAnsi="Calibri" w:cs="Calibri"/>
          <w:sz w:val="24"/>
          <w:szCs w:val="24"/>
        </w:rPr>
        <w:t xml:space="preserve"> </w:t>
      </w:r>
      <w:r w:rsidR="00FD1EC1">
        <w:rPr>
          <w:rFonts w:ascii="Calibri" w:hAnsi="Calibri" w:cs="Calibri"/>
          <w:sz w:val="24"/>
          <w:szCs w:val="24"/>
        </w:rPr>
        <w:t>As</w:t>
      </w:r>
      <w:r w:rsidR="006140E7">
        <w:rPr>
          <w:rFonts w:ascii="Calibri" w:hAnsi="Calibri" w:cs="Calibri"/>
          <w:sz w:val="24"/>
          <w:szCs w:val="24"/>
        </w:rPr>
        <w:t xml:space="preserve"> </w:t>
      </w:r>
      <w:r w:rsidR="00FD1EC1">
        <w:rPr>
          <w:rFonts w:ascii="Calibri" w:hAnsi="Calibri" w:cs="Calibri"/>
          <w:sz w:val="24"/>
          <w:szCs w:val="24"/>
        </w:rPr>
        <w:t>per section 2 above, w</w:t>
      </w:r>
      <w:r w:rsidRPr="003F7D74">
        <w:rPr>
          <w:rFonts w:ascii="Calibri" w:hAnsi="Calibri" w:cs="Calibri"/>
          <w:sz w:val="24"/>
          <w:szCs w:val="24"/>
        </w:rPr>
        <w:t xml:space="preserve">e acknowledge that </w:t>
      </w:r>
      <w:r w:rsidR="00FD1EC1">
        <w:rPr>
          <w:rFonts w:ascii="Calibri" w:hAnsi="Calibri" w:cs="Calibri"/>
          <w:sz w:val="24"/>
          <w:szCs w:val="24"/>
        </w:rPr>
        <w:t>currently we only have</w:t>
      </w:r>
      <w:r w:rsidRPr="003F7D74">
        <w:rPr>
          <w:rFonts w:ascii="Calibri" w:hAnsi="Calibri" w:cs="Calibri"/>
          <w:sz w:val="24"/>
          <w:szCs w:val="24"/>
        </w:rPr>
        <w:t xml:space="preserve"> partial data for </w:t>
      </w:r>
      <w:r w:rsidR="00806C92">
        <w:rPr>
          <w:rFonts w:ascii="Calibri" w:hAnsi="Calibri" w:cs="Calibri"/>
          <w:sz w:val="24"/>
          <w:szCs w:val="24"/>
        </w:rPr>
        <w:t xml:space="preserve">our </w:t>
      </w:r>
      <w:r w:rsidRPr="003F7D74">
        <w:rPr>
          <w:rFonts w:ascii="Calibri" w:hAnsi="Calibri" w:cs="Calibri"/>
          <w:sz w:val="24"/>
          <w:szCs w:val="24"/>
        </w:rPr>
        <w:t>2024</w:t>
      </w:r>
      <w:r w:rsidR="00806C92">
        <w:rPr>
          <w:rFonts w:ascii="Calibri" w:hAnsi="Calibri" w:cs="Calibri"/>
          <w:sz w:val="24"/>
          <w:szCs w:val="24"/>
        </w:rPr>
        <w:t>/25</w:t>
      </w:r>
      <w:r w:rsidR="006140E7">
        <w:rPr>
          <w:rFonts w:ascii="Calibri" w:hAnsi="Calibri" w:cs="Calibri"/>
          <w:sz w:val="24"/>
          <w:szCs w:val="24"/>
        </w:rPr>
        <w:t xml:space="preserve"> baseline</w:t>
      </w:r>
      <w:r w:rsidRPr="003F7D74">
        <w:rPr>
          <w:rFonts w:ascii="Calibri" w:hAnsi="Calibri" w:cs="Calibri"/>
          <w:sz w:val="24"/>
          <w:szCs w:val="24"/>
        </w:rPr>
        <w:t xml:space="preserve"> (covering April–September). A full year’s report </w:t>
      </w:r>
      <w:r w:rsidR="006140E7">
        <w:rPr>
          <w:rFonts w:ascii="Calibri" w:hAnsi="Calibri" w:cs="Calibri"/>
          <w:sz w:val="24"/>
          <w:szCs w:val="24"/>
        </w:rPr>
        <w:t xml:space="preserve">(and baseline) </w:t>
      </w:r>
      <w:r w:rsidR="003A5B80">
        <w:rPr>
          <w:rFonts w:ascii="Calibri" w:hAnsi="Calibri" w:cs="Calibri"/>
          <w:sz w:val="24"/>
          <w:szCs w:val="24"/>
        </w:rPr>
        <w:t>w</w:t>
      </w:r>
      <w:r w:rsidRPr="003F7D74">
        <w:rPr>
          <w:rFonts w:ascii="Calibri" w:hAnsi="Calibri" w:cs="Calibri"/>
          <w:sz w:val="24"/>
          <w:szCs w:val="24"/>
        </w:rPr>
        <w:t xml:space="preserve">ill be available in </w:t>
      </w:r>
      <w:r w:rsidR="003A5B80">
        <w:rPr>
          <w:rFonts w:ascii="Calibri" w:hAnsi="Calibri" w:cs="Calibri"/>
          <w:sz w:val="24"/>
          <w:szCs w:val="24"/>
        </w:rPr>
        <w:t>April</w:t>
      </w:r>
      <w:r w:rsidRPr="003F7D74">
        <w:rPr>
          <w:rFonts w:ascii="Calibri" w:hAnsi="Calibri" w:cs="Calibri"/>
          <w:sz w:val="24"/>
          <w:szCs w:val="24"/>
        </w:rPr>
        <w:t xml:space="preserve"> 2025</w:t>
      </w:r>
      <w:r w:rsidR="006E7249">
        <w:rPr>
          <w:rFonts w:ascii="Calibri" w:hAnsi="Calibri" w:cs="Calibri"/>
          <w:sz w:val="24"/>
          <w:szCs w:val="24"/>
        </w:rPr>
        <w:t>.</w:t>
      </w:r>
    </w:p>
    <w:p w14:paraId="6A3EC273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4. Objectives</w:t>
      </w:r>
    </w:p>
    <w:p w14:paraId="04B6A86C" w14:textId="316CBB9A" w:rsidR="004D65D0" w:rsidRPr="003F7D74" w:rsidRDefault="004D65D0" w:rsidP="004D65D0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 xml:space="preserve">Establish a </w:t>
      </w:r>
      <w:r w:rsidRPr="00C06276">
        <w:rPr>
          <w:rFonts w:ascii="Calibri" w:hAnsi="Calibri" w:cs="Calibri"/>
          <w:sz w:val="24"/>
          <w:szCs w:val="24"/>
        </w:rPr>
        <w:t>full</w:t>
      </w:r>
      <w:r w:rsidR="003A5B80">
        <w:rPr>
          <w:rFonts w:ascii="Calibri" w:hAnsi="Calibri" w:cs="Calibri"/>
          <w:sz w:val="24"/>
          <w:szCs w:val="24"/>
        </w:rPr>
        <w:t>-year</w:t>
      </w:r>
      <w:r w:rsidRPr="003F7D74">
        <w:rPr>
          <w:rFonts w:ascii="Calibri" w:hAnsi="Calibri" w:cs="Calibri"/>
          <w:sz w:val="24"/>
          <w:szCs w:val="24"/>
        </w:rPr>
        <w:t xml:space="preserve"> carbon emissions baseline by </w:t>
      </w:r>
      <w:r w:rsidR="003A5B80">
        <w:rPr>
          <w:rFonts w:ascii="Calibri" w:hAnsi="Calibri" w:cs="Calibri"/>
          <w:sz w:val="24"/>
          <w:szCs w:val="24"/>
        </w:rPr>
        <w:t>April</w:t>
      </w:r>
      <w:r w:rsidRPr="003F7D74">
        <w:rPr>
          <w:rFonts w:ascii="Calibri" w:hAnsi="Calibri" w:cs="Calibri"/>
          <w:sz w:val="24"/>
          <w:szCs w:val="24"/>
        </w:rPr>
        <w:t xml:space="preserve"> 2025.</w:t>
      </w:r>
    </w:p>
    <w:p w14:paraId="6E67E743" w14:textId="77777777" w:rsidR="004D65D0" w:rsidRPr="003F7D74" w:rsidRDefault="004D65D0" w:rsidP="004D65D0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Achieve a 30% reduction in emissions by 2029, aligned with NHS targets.</w:t>
      </w:r>
    </w:p>
    <w:p w14:paraId="231FDFBD" w14:textId="6B213251" w:rsidR="004D65D0" w:rsidRPr="00C06276" w:rsidRDefault="004D65D0" w:rsidP="004D65D0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C06276">
        <w:rPr>
          <w:rFonts w:ascii="Calibri" w:hAnsi="Calibri" w:cs="Calibri"/>
          <w:sz w:val="24"/>
          <w:szCs w:val="24"/>
        </w:rPr>
        <w:t>Achieve Net Zero by 20</w:t>
      </w:r>
      <w:r w:rsidR="00C54F21" w:rsidRPr="00C06276">
        <w:rPr>
          <w:rFonts w:ascii="Calibri" w:hAnsi="Calibri" w:cs="Calibri"/>
          <w:sz w:val="24"/>
          <w:szCs w:val="24"/>
        </w:rPr>
        <w:t>45</w:t>
      </w:r>
      <w:r w:rsidRPr="00C06276">
        <w:rPr>
          <w:rFonts w:ascii="Calibri" w:hAnsi="Calibri" w:cs="Calibri"/>
          <w:sz w:val="24"/>
          <w:szCs w:val="24"/>
        </w:rPr>
        <w:t>, with intermediate targets of Net Zero by 2040 for Scope 1 and 2, and by 2045 for Scope 3.</w:t>
      </w:r>
    </w:p>
    <w:p w14:paraId="18D72CCE" w14:textId="77777777" w:rsidR="004D65D0" w:rsidRPr="003F7D74" w:rsidRDefault="004D65D0" w:rsidP="004D65D0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Implement cost-effective strategies that minimise financial and operational burdens.</w:t>
      </w:r>
    </w:p>
    <w:p w14:paraId="11DE97D5" w14:textId="77777777" w:rsidR="004D65D0" w:rsidRPr="003F7D74" w:rsidRDefault="004D65D0" w:rsidP="004D65D0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Promote employee engagement and foster a culture of sustainability.</w:t>
      </w:r>
    </w:p>
    <w:p w14:paraId="23737450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5. Key Strategies</w:t>
      </w:r>
    </w:p>
    <w:p w14:paraId="1F41E1CE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lastRenderedPageBreak/>
        <w:t>A. Data Collection and Energy Efficiency</w:t>
      </w:r>
    </w:p>
    <w:p w14:paraId="3D804CEA" w14:textId="7AD23365" w:rsidR="004D65D0" w:rsidRPr="003F7D74" w:rsidRDefault="004D65D0" w:rsidP="004D65D0">
      <w:pPr>
        <w:numPr>
          <w:ilvl w:val="0"/>
          <w:numId w:val="44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Carbon Audit:</w:t>
      </w:r>
      <w:r w:rsidRPr="003F7D74">
        <w:rPr>
          <w:rFonts w:ascii="Calibri" w:hAnsi="Calibri" w:cs="Calibri"/>
          <w:sz w:val="24"/>
          <w:szCs w:val="24"/>
        </w:rPr>
        <w:t xml:space="preserve"> We conducted a carbon audit in April 2024 to establish our baseline and identify areas for improvement.</w:t>
      </w:r>
      <w:r w:rsidR="00DD36B2">
        <w:rPr>
          <w:rFonts w:ascii="Calibri" w:hAnsi="Calibri" w:cs="Calibri"/>
          <w:sz w:val="24"/>
          <w:szCs w:val="24"/>
        </w:rPr>
        <w:t xml:space="preserve"> We continue to engage with </w:t>
      </w:r>
      <w:r w:rsidR="000D3CCB">
        <w:rPr>
          <w:rFonts w:ascii="Calibri" w:hAnsi="Calibri" w:cs="Calibri"/>
          <w:sz w:val="24"/>
          <w:szCs w:val="24"/>
        </w:rPr>
        <w:t xml:space="preserve">environmental consultants on a pro-bono basis to further </w:t>
      </w:r>
      <w:r w:rsidR="006E2A03">
        <w:rPr>
          <w:rFonts w:ascii="Calibri" w:hAnsi="Calibri" w:cs="Calibri"/>
          <w:sz w:val="24"/>
          <w:szCs w:val="24"/>
        </w:rPr>
        <w:t xml:space="preserve">understand and develop our full baseline emissions for April 24 – March 25. </w:t>
      </w:r>
    </w:p>
    <w:p w14:paraId="7E1385DF" w14:textId="77777777" w:rsidR="004D65D0" w:rsidRPr="003F7D74" w:rsidRDefault="004D65D0" w:rsidP="004D65D0">
      <w:pPr>
        <w:numPr>
          <w:ilvl w:val="0"/>
          <w:numId w:val="44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Office Energy Efficiency:</w:t>
      </w:r>
      <w:r w:rsidRPr="003F7D74">
        <w:rPr>
          <w:rFonts w:ascii="Calibri" w:hAnsi="Calibri" w:cs="Calibri"/>
          <w:sz w:val="24"/>
          <w:szCs w:val="24"/>
        </w:rPr>
        <w:t xml:space="preserve"> We continue to reduce energy consumption by implementing:</w:t>
      </w:r>
    </w:p>
    <w:p w14:paraId="4E03A62F" w14:textId="77777777" w:rsidR="004D65D0" w:rsidRPr="003F7D74" w:rsidRDefault="004D65D0" w:rsidP="004D65D0">
      <w:pPr>
        <w:numPr>
          <w:ilvl w:val="1"/>
          <w:numId w:val="44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Smart Energy Use:</w:t>
      </w:r>
      <w:r w:rsidRPr="003F7D74">
        <w:rPr>
          <w:rFonts w:ascii="Calibri" w:hAnsi="Calibri" w:cs="Calibri"/>
          <w:sz w:val="24"/>
          <w:szCs w:val="24"/>
        </w:rPr>
        <w:t xml:space="preserve"> Low-cost solutions such as energy-efficient lighting (LEDs) and smart thermostats.</w:t>
      </w:r>
    </w:p>
    <w:p w14:paraId="7D0B41BF" w14:textId="77777777" w:rsidR="004D65D0" w:rsidRPr="003F7D74" w:rsidRDefault="004D65D0" w:rsidP="004D65D0">
      <w:pPr>
        <w:numPr>
          <w:ilvl w:val="1"/>
          <w:numId w:val="44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Renewable Energy:</w:t>
      </w:r>
      <w:r w:rsidRPr="003F7D74">
        <w:rPr>
          <w:rFonts w:ascii="Calibri" w:hAnsi="Calibri" w:cs="Calibri"/>
          <w:sz w:val="24"/>
          <w:szCs w:val="24"/>
        </w:rPr>
        <w:t xml:space="preserve"> Exploring green energy tariffs with a review of energy contracts in 2025 to align with renewable energy sources.</w:t>
      </w:r>
    </w:p>
    <w:p w14:paraId="33E63313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B. Sustainable Transportation</w:t>
      </w:r>
    </w:p>
    <w:p w14:paraId="21422EF4" w14:textId="77777777" w:rsidR="004D65D0" w:rsidRPr="003F7D74" w:rsidRDefault="004D65D0" w:rsidP="004D65D0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Public Transport and Cycling:</w:t>
      </w:r>
      <w:r w:rsidRPr="003F7D74">
        <w:rPr>
          <w:rFonts w:ascii="Calibri" w:hAnsi="Calibri" w:cs="Calibri"/>
          <w:sz w:val="24"/>
          <w:szCs w:val="24"/>
        </w:rPr>
        <w:t xml:space="preserve"> Most staff use public transport or cycle. We actively promote sustainable commuting practices. Any new travel policies will prioritise these options without adding costs.</w:t>
      </w:r>
    </w:p>
    <w:p w14:paraId="03101252" w14:textId="77777777" w:rsidR="004D65D0" w:rsidRPr="003F7D74" w:rsidRDefault="004D65D0" w:rsidP="004D65D0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Reducing Business Travel:</w:t>
      </w:r>
      <w:r w:rsidRPr="003F7D74">
        <w:rPr>
          <w:rFonts w:ascii="Calibri" w:hAnsi="Calibri" w:cs="Calibri"/>
          <w:sz w:val="24"/>
          <w:szCs w:val="24"/>
        </w:rPr>
        <w:t xml:space="preserve"> We will continue reducing unnecessary travel through hybrid working and virtual meetings, which help to lower Scope 3 emissions.</w:t>
      </w:r>
    </w:p>
    <w:p w14:paraId="1A9B98CD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C. Waste Reduction</w:t>
      </w:r>
    </w:p>
    <w:p w14:paraId="5E41AF1D" w14:textId="77777777" w:rsidR="004D65D0" w:rsidRPr="003F7D74" w:rsidRDefault="004D65D0" w:rsidP="004D65D0">
      <w:pPr>
        <w:numPr>
          <w:ilvl w:val="0"/>
          <w:numId w:val="46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Paperless Office:</w:t>
      </w:r>
      <w:r w:rsidRPr="003F7D74">
        <w:rPr>
          <w:rFonts w:ascii="Calibri" w:hAnsi="Calibri" w:cs="Calibri"/>
          <w:sz w:val="24"/>
          <w:szCs w:val="24"/>
        </w:rPr>
        <w:t xml:space="preserve"> As a largely paperless organisation, we will continue to strengthen our commitment to digital-first processes to reduce waste and align with our environmental policy.</w:t>
      </w:r>
    </w:p>
    <w:p w14:paraId="18E7D6AF" w14:textId="77777777" w:rsidR="004D65D0" w:rsidRPr="003F7D74" w:rsidRDefault="004D65D0" w:rsidP="004D65D0">
      <w:pPr>
        <w:numPr>
          <w:ilvl w:val="0"/>
          <w:numId w:val="46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Recycling and Waste Management:</w:t>
      </w:r>
      <w:r w:rsidRPr="003F7D74">
        <w:rPr>
          <w:rFonts w:ascii="Calibri" w:hAnsi="Calibri" w:cs="Calibri"/>
          <w:sz w:val="24"/>
          <w:szCs w:val="24"/>
        </w:rPr>
        <w:t xml:space="preserve"> We aim to increase our recycling rates by 10% by 2026, through staff engagement and improved waste sorting practices.</w:t>
      </w:r>
    </w:p>
    <w:p w14:paraId="1123C7AD" w14:textId="77777777" w:rsidR="004D65D0" w:rsidRPr="003F7D74" w:rsidRDefault="004D65D0" w:rsidP="004D65D0">
      <w:pPr>
        <w:numPr>
          <w:ilvl w:val="0"/>
          <w:numId w:val="46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Sustainable Office Supplies:</w:t>
      </w:r>
      <w:r w:rsidRPr="003F7D74">
        <w:rPr>
          <w:rFonts w:ascii="Calibri" w:hAnsi="Calibri" w:cs="Calibri"/>
          <w:sz w:val="24"/>
          <w:szCs w:val="24"/>
        </w:rPr>
        <w:t xml:space="preserve"> Our goal is to reach 90% compliance with biodegradable products by 2026, progressing to 100% by 2028.</w:t>
      </w:r>
    </w:p>
    <w:p w14:paraId="24AFF1FE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D. Water Conservation</w:t>
      </w:r>
    </w:p>
    <w:p w14:paraId="0CE37551" w14:textId="3CC79B5A" w:rsidR="004D65D0" w:rsidRPr="003F7D74" w:rsidRDefault="004D65D0" w:rsidP="004D65D0">
      <w:pPr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lastRenderedPageBreak/>
        <w:t>Water Use Reduction:</w:t>
      </w:r>
      <w:r w:rsidRPr="003F7D74">
        <w:rPr>
          <w:rFonts w:ascii="Calibri" w:hAnsi="Calibri" w:cs="Calibri"/>
          <w:sz w:val="24"/>
          <w:szCs w:val="24"/>
        </w:rPr>
        <w:t xml:space="preserve"> We aim to reduce water usage by 5% </w:t>
      </w:r>
      <w:r w:rsidR="00364A83" w:rsidRPr="003F7D74">
        <w:rPr>
          <w:rFonts w:ascii="Calibri" w:hAnsi="Calibri" w:cs="Calibri"/>
          <w:sz w:val="24"/>
          <w:szCs w:val="24"/>
        </w:rPr>
        <w:t xml:space="preserve">annually </w:t>
      </w:r>
      <w:r w:rsidR="67883831" w:rsidRPr="003F7D74">
        <w:rPr>
          <w:rFonts w:ascii="Calibri" w:hAnsi="Calibri" w:cs="Calibri"/>
          <w:sz w:val="24"/>
          <w:szCs w:val="24"/>
        </w:rPr>
        <w:t xml:space="preserve">(for 2 years and then an audit will be undertaken to assess our water usage efficiency) </w:t>
      </w:r>
      <w:r w:rsidRPr="003F7D74">
        <w:rPr>
          <w:rFonts w:ascii="Calibri" w:hAnsi="Calibri" w:cs="Calibri"/>
          <w:sz w:val="24"/>
          <w:szCs w:val="24"/>
        </w:rPr>
        <w:t>through simple measures like fixing leaks and installing dual-flush toilets, aligned with our environmental objectives.</w:t>
      </w:r>
    </w:p>
    <w:p w14:paraId="0D186850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E. Employee Engagement and Training</w:t>
      </w:r>
    </w:p>
    <w:p w14:paraId="7C668E44" w14:textId="77777777" w:rsidR="004D65D0" w:rsidRPr="003F7D74" w:rsidRDefault="004D65D0" w:rsidP="004D65D0">
      <w:pPr>
        <w:numPr>
          <w:ilvl w:val="0"/>
          <w:numId w:val="48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Sustainability Training:</w:t>
      </w:r>
      <w:r w:rsidRPr="003F7D74">
        <w:rPr>
          <w:rFonts w:ascii="Calibri" w:hAnsi="Calibri" w:cs="Calibri"/>
          <w:sz w:val="24"/>
          <w:szCs w:val="24"/>
        </w:rPr>
        <w:t xml:space="preserve"> We will provide training to ensure all staff are aware of their role in achieving carbon reduction goals. This will be integrated into existing staff development programs.</w:t>
      </w:r>
    </w:p>
    <w:p w14:paraId="056CB24E" w14:textId="575C362A" w:rsidR="004D65D0" w:rsidRPr="003F7D74" w:rsidRDefault="004D65D0" w:rsidP="004D65D0">
      <w:pPr>
        <w:numPr>
          <w:ilvl w:val="0"/>
          <w:numId w:val="48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Green Champions:</w:t>
      </w:r>
      <w:r w:rsidRPr="003F7D74">
        <w:rPr>
          <w:rFonts w:ascii="Calibri" w:hAnsi="Calibri" w:cs="Calibri"/>
          <w:sz w:val="24"/>
          <w:szCs w:val="24"/>
        </w:rPr>
        <w:t xml:space="preserve"> A</w:t>
      </w:r>
      <w:r w:rsidR="00437ADD">
        <w:rPr>
          <w:rFonts w:ascii="Calibri" w:hAnsi="Calibri" w:cs="Calibri"/>
          <w:sz w:val="24"/>
          <w:szCs w:val="24"/>
        </w:rPr>
        <w:t>n internal environmental steering</w:t>
      </w:r>
      <w:r w:rsidRPr="003F7D74">
        <w:rPr>
          <w:rFonts w:ascii="Calibri" w:hAnsi="Calibri" w:cs="Calibri"/>
          <w:sz w:val="24"/>
          <w:szCs w:val="24"/>
        </w:rPr>
        <w:t xml:space="preserve"> g</w:t>
      </w:r>
      <w:r w:rsidR="00437ADD">
        <w:rPr>
          <w:rFonts w:ascii="Calibri" w:hAnsi="Calibri" w:cs="Calibri"/>
          <w:sz w:val="24"/>
          <w:szCs w:val="24"/>
        </w:rPr>
        <w:t>r</w:t>
      </w:r>
      <w:r w:rsidRPr="003F7D74">
        <w:rPr>
          <w:rFonts w:ascii="Calibri" w:hAnsi="Calibri" w:cs="Calibri"/>
          <w:sz w:val="24"/>
          <w:szCs w:val="24"/>
        </w:rPr>
        <w:t xml:space="preserve">oup will lead internal sustainability initiatives, promoting energy-saving tips, recycling efforts, </w:t>
      </w:r>
      <w:r w:rsidR="00BD106A">
        <w:rPr>
          <w:rFonts w:ascii="Calibri" w:hAnsi="Calibri" w:cs="Calibri"/>
          <w:sz w:val="24"/>
          <w:szCs w:val="24"/>
        </w:rPr>
        <w:t xml:space="preserve">minimising waste </w:t>
      </w:r>
      <w:r w:rsidRPr="003F7D74">
        <w:rPr>
          <w:rFonts w:ascii="Calibri" w:hAnsi="Calibri" w:cs="Calibri"/>
          <w:sz w:val="24"/>
          <w:szCs w:val="24"/>
        </w:rPr>
        <w:t>and sustainable commuting options.</w:t>
      </w:r>
    </w:p>
    <w:p w14:paraId="36010785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F. Monitoring and Reporting</w:t>
      </w:r>
    </w:p>
    <w:p w14:paraId="608A4119" w14:textId="74F3717C" w:rsidR="004D65D0" w:rsidRPr="003F7D74" w:rsidRDefault="004D65D0" w:rsidP="004D65D0">
      <w:pPr>
        <w:numPr>
          <w:ilvl w:val="0"/>
          <w:numId w:val="49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Annual Carbon Audits:</w:t>
      </w:r>
      <w:r w:rsidRPr="003F7D74">
        <w:rPr>
          <w:rFonts w:ascii="Calibri" w:hAnsi="Calibri" w:cs="Calibri"/>
          <w:sz w:val="24"/>
          <w:szCs w:val="24"/>
        </w:rPr>
        <w:t xml:space="preserve"> We will conduct annual carbon audits</w:t>
      </w:r>
      <w:r w:rsidR="00436121">
        <w:rPr>
          <w:rFonts w:ascii="Calibri" w:hAnsi="Calibri" w:cs="Calibri"/>
          <w:sz w:val="24"/>
          <w:szCs w:val="24"/>
        </w:rPr>
        <w:t xml:space="preserve"> </w:t>
      </w:r>
      <w:r w:rsidRPr="003F7D74">
        <w:rPr>
          <w:rFonts w:ascii="Calibri" w:hAnsi="Calibri" w:cs="Calibri"/>
          <w:sz w:val="24"/>
          <w:szCs w:val="24"/>
        </w:rPr>
        <w:t>to monitor progress and adjust strategies as needed to meet reduction targets.</w:t>
      </w:r>
    </w:p>
    <w:p w14:paraId="32F0365F" w14:textId="531EDC2B" w:rsidR="004D65D0" w:rsidRPr="003F7D74" w:rsidRDefault="004D65D0" w:rsidP="004D65D0">
      <w:pPr>
        <w:numPr>
          <w:ilvl w:val="0"/>
          <w:numId w:val="49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Public Reporting:</w:t>
      </w:r>
      <w:r w:rsidRPr="003F7D74">
        <w:rPr>
          <w:rFonts w:ascii="Calibri" w:hAnsi="Calibri" w:cs="Calibri"/>
          <w:sz w:val="24"/>
          <w:szCs w:val="24"/>
        </w:rPr>
        <w:t xml:space="preserve"> In line with NHS guidelines, we will publish an annual report detailing our emissions data, progress, and future sustainability plans. This reflects our commitment to transparency and accountability.</w:t>
      </w:r>
    </w:p>
    <w:p w14:paraId="4462AFA1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6. Budget and Resources</w:t>
      </w:r>
      <w:r w:rsidRPr="003F7D74">
        <w:rPr>
          <w:rFonts w:ascii="Calibri" w:hAnsi="Calibri" w:cs="Calibri"/>
          <w:sz w:val="24"/>
          <w:szCs w:val="24"/>
        </w:rPr>
        <w:br/>
        <w:t>We are committed to implementing this plan in a financially responsible manner, focusing on cost-effective strategies including:</w:t>
      </w:r>
    </w:p>
    <w:p w14:paraId="18F89A84" w14:textId="77777777" w:rsidR="004D65D0" w:rsidRPr="003F7D74" w:rsidRDefault="004D65D0" w:rsidP="004D65D0">
      <w:pPr>
        <w:numPr>
          <w:ilvl w:val="0"/>
          <w:numId w:val="50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Low-cost energy efficiency upgrades (e.g., LED lighting).</w:t>
      </w:r>
    </w:p>
    <w:p w14:paraId="144C8A6E" w14:textId="77777777" w:rsidR="004D65D0" w:rsidRPr="003F7D74" w:rsidRDefault="004D65D0" w:rsidP="004D65D0">
      <w:pPr>
        <w:numPr>
          <w:ilvl w:val="0"/>
          <w:numId w:val="50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Promoting public transport and hybrid working to reduce emissions without additional costs.</w:t>
      </w:r>
    </w:p>
    <w:p w14:paraId="57675495" w14:textId="77777777" w:rsidR="004D65D0" w:rsidRDefault="004D65D0" w:rsidP="004D65D0">
      <w:pPr>
        <w:numPr>
          <w:ilvl w:val="0"/>
          <w:numId w:val="50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Sourcing sustainable office supplies to balance environmental responsibility with cost-effectiveness.</w:t>
      </w:r>
    </w:p>
    <w:p w14:paraId="000E82D8" w14:textId="56DA99C1" w:rsidR="00A44CAD" w:rsidRPr="003F7D74" w:rsidRDefault="00A44CAD" w:rsidP="004D65D0">
      <w:pPr>
        <w:numPr>
          <w:ilvl w:val="0"/>
          <w:numId w:val="5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Seeking pro bono </w:t>
      </w:r>
      <w:r w:rsidR="002F1B68">
        <w:rPr>
          <w:rFonts w:ascii="Calibri" w:hAnsi="Calibri" w:cs="Calibri"/>
          <w:sz w:val="24"/>
          <w:szCs w:val="24"/>
        </w:rPr>
        <w:t>environmental consultancy advice</w:t>
      </w:r>
    </w:p>
    <w:p w14:paraId="3224C1EE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7. NHS Carbon Reduction Policy Alignment</w:t>
      </w:r>
      <w:r w:rsidRPr="003F7D74">
        <w:rPr>
          <w:rFonts w:ascii="Calibri" w:hAnsi="Calibri" w:cs="Calibri"/>
          <w:sz w:val="24"/>
          <w:szCs w:val="24"/>
        </w:rPr>
        <w:br/>
        <w:t>This plan aligns with NHS carbon reduction strategies:</w:t>
      </w:r>
    </w:p>
    <w:p w14:paraId="47308D38" w14:textId="1B495B08" w:rsidR="004D65D0" w:rsidRPr="003F7D74" w:rsidRDefault="004D65D0" w:rsidP="004D65D0">
      <w:pPr>
        <w:numPr>
          <w:ilvl w:val="0"/>
          <w:numId w:val="5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Net Zero by 2040 for Scope 1 and 2, and by 2045 for Scope 3</w:t>
      </w:r>
    </w:p>
    <w:p w14:paraId="2CA67B4E" w14:textId="77777777" w:rsidR="004D65D0" w:rsidRPr="003F7D74" w:rsidRDefault="004D65D0" w:rsidP="004D65D0">
      <w:pPr>
        <w:numPr>
          <w:ilvl w:val="0"/>
          <w:numId w:val="5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lastRenderedPageBreak/>
        <w:t>We will promote public transport and cycling as outlined in our environmental policy.</w:t>
      </w:r>
    </w:p>
    <w:p w14:paraId="09D530A3" w14:textId="77777777" w:rsidR="004D65D0" w:rsidRDefault="004D65D0" w:rsidP="004D65D0">
      <w:pPr>
        <w:numPr>
          <w:ilvl w:val="0"/>
          <w:numId w:val="51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sz w:val="24"/>
          <w:szCs w:val="24"/>
        </w:rPr>
        <w:t>We will implement energy-saving initiatives and shift towards green energy in line with NHS and UK Government goals.</w:t>
      </w:r>
    </w:p>
    <w:p w14:paraId="7B1D36FA" w14:textId="6F138B2D" w:rsidR="00F830F4" w:rsidRPr="003F7D74" w:rsidRDefault="00F830F4" w:rsidP="004D65D0">
      <w:pPr>
        <w:numPr>
          <w:ilvl w:val="0"/>
          <w:numId w:val="5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will ensure that our staff pension provision </w:t>
      </w:r>
      <w:r w:rsidR="008E4F67">
        <w:rPr>
          <w:rFonts w:ascii="Calibri" w:hAnsi="Calibri" w:cs="Calibri"/>
          <w:sz w:val="24"/>
          <w:szCs w:val="24"/>
        </w:rPr>
        <w:t xml:space="preserve">has a sustainable/green investment. </w:t>
      </w:r>
    </w:p>
    <w:p w14:paraId="52B793C3" w14:textId="77777777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8. Future Carbon Reduction Projects</w:t>
      </w:r>
      <w:r w:rsidRPr="003F7D74">
        <w:rPr>
          <w:rFonts w:ascii="Calibri" w:hAnsi="Calibri" w:cs="Calibri"/>
          <w:sz w:val="24"/>
          <w:szCs w:val="24"/>
        </w:rPr>
        <w:br/>
        <w:t>We plan to explore additional low-cost carbon reduction projects, including:</w:t>
      </w:r>
    </w:p>
    <w:p w14:paraId="67AC82AB" w14:textId="77777777" w:rsidR="004D65D0" w:rsidRPr="003F7D74" w:rsidRDefault="004D65D0" w:rsidP="004D65D0">
      <w:pPr>
        <w:numPr>
          <w:ilvl w:val="0"/>
          <w:numId w:val="52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Hybrid Working Expansion:</w:t>
      </w:r>
      <w:r w:rsidRPr="003F7D74">
        <w:rPr>
          <w:rFonts w:ascii="Calibri" w:hAnsi="Calibri" w:cs="Calibri"/>
          <w:sz w:val="24"/>
          <w:szCs w:val="24"/>
        </w:rPr>
        <w:t xml:space="preserve"> Further encouraging hybrid working will reduce energy usage in our offices and commuting-related emissions.</w:t>
      </w:r>
    </w:p>
    <w:p w14:paraId="601DCA5D" w14:textId="33AB1483" w:rsidR="004D65D0" w:rsidRPr="003F7D74" w:rsidRDefault="004D65D0" w:rsidP="004D65D0">
      <w:pPr>
        <w:numPr>
          <w:ilvl w:val="0"/>
          <w:numId w:val="52"/>
        </w:num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Green Office Supplies Partnerships</w:t>
      </w:r>
      <w:r w:rsidR="002E630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6E64">
        <w:rPr>
          <w:rFonts w:ascii="Calibri" w:hAnsi="Calibri" w:cs="Calibri"/>
          <w:b/>
          <w:bCs/>
          <w:sz w:val="24"/>
          <w:szCs w:val="24"/>
        </w:rPr>
        <w:t xml:space="preserve">&amp; </w:t>
      </w:r>
      <w:r w:rsidR="0017161A">
        <w:rPr>
          <w:rFonts w:ascii="Calibri" w:hAnsi="Calibri" w:cs="Calibri"/>
          <w:b/>
          <w:bCs/>
          <w:sz w:val="24"/>
          <w:szCs w:val="24"/>
        </w:rPr>
        <w:t>P</w:t>
      </w:r>
      <w:r w:rsidR="00856E64">
        <w:rPr>
          <w:rFonts w:ascii="Calibri" w:hAnsi="Calibri" w:cs="Calibri"/>
          <w:b/>
          <w:bCs/>
          <w:sz w:val="24"/>
          <w:szCs w:val="24"/>
        </w:rPr>
        <w:t>rocurement:</w:t>
      </w:r>
      <w:r w:rsidRPr="003F7D74">
        <w:rPr>
          <w:rFonts w:ascii="Calibri" w:hAnsi="Calibri" w:cs="Calibri"/>
          <w:sz w:val="24"/>
          <w:szCs w:val="24"/>
        </w:rPr>
        <w:t xml:space="preserve"> We will seek partnerships with suppliers to provide sustainable office products at competitive rates.</w:t>
      </w:r>
    </w:p>
    <w:p w14:paraId="71E92F5E" w14:textId="44A87EFA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9. Declaration and Sign-Off</w:t>
      </w:r>
      <w:r w:rsidRPr="003F7D74">
        <w:rPr>
          <w:rFonts w:ascii="Calibri" w:hAnsi="Calibri" w:cs="Calibri"/>
          <w:sz w:val="24"/>
          <w:szCs w:val="24"/>
        </w:rPr>
        <w:br/>
        <w:t>This Carbon Reduction Plan has been completed in accordance with PPN 06/21 and NHS guidelines. It has been reviewed and signed off by the Board of Directors, demonstrating our commitment to achieving Net Zero by 20</w:t>
      </w:r>
      <w:r w:rsidR="001C71D1">
        <w:rPr>
          <w:rFonts w:ascii="Calibri" w:hAnsi="Calibri" w:cs="Calibri"/>
          <w:sz w:val="24"/>
          <w:szCs w:val="24"/>
        </w:rPr>
        <w:t>45</w:t>
      </w:r>
      <w:r w:rsidRPr="003F7D74">
        <w:rPr>
          <w:rFonts w:ascii="Calibri" w:hAnsi="Calibri" w:cs="Calibri"/>
          <w:sz w:val="24"/>
          <w:szCs w:val="24"/>
        </w:rPr>
        <w:t>. We will report emissions using the Greenhouse Gas (GHG) Protocol and comply with all relevant reporting standards.</w:t>
      </w:r>
    </w:p>
    <w:p w14:paraId="19CB2455" w14:textId="42A52ECB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Signed on behalf of Brent, Wandsworth, and Westminster Mind:</w:t>
      </w:r>
      <w:r w:rsidRPr="003F7D74">
        <w:rPr>
          <w:rFonts w:ascii="Calibri" w:hAnsi="Calibri" w:cs="Calibri"/>
          <w:sz w:val="24"/>
          <w:szCs w:val="24"/>
        </w:rPr>
        <w:br/>
      </w:r>
      <w:r w:rsidR="00D63312">
        <w:rPr>
          <w:rFonts w:ascii="Calibri" w:hAnsi="Calibri" w:cs="Calibri"/>
          <w:sz w:val="24"/>
          <w:szCs w:val="24"/>
        </w:rPr>
        <w:t>Simon Thompson</w:t>
      </w:r>
      <w:r w:rsidRPr="003F7D74">
        <w:rPr>
          <w:rFonts w:ascii="Calibri" w:hAnsi="Calibri" w:cs="Calibri"/>
          <w:sz w:val="24"/>
          <w:szCs w:val="24"/>
        </w:rPr>
        <w:br/>
      </w:r>
      <w:r w:rsidR="00D63312">
        <w:rPr>
          <w:rFonts w:ascii="Calibri" w:hAnsi="Calibri" w:cs="Calibri"/>
          <w:sz w:val="24"/>
          <w:szCs w:val="24"/>
        </w:rPr>
        <w:t>CEO</w:t>
      </w:r>
      <w:r w:rsidRPr="003F7D74">
        <w:rPr>
          <w:rFonts w:ascii="Calibri" w:hAnsi="Calibri" w:cs="Calibri"/>
          <w:sz w:val="24"/>
          <w:szCs w:val="24"/>
        </w:rPr>
        <w:br/>
      </w:r>
      <w:r w:rsidR="00FD45D8">
        <w:rPr>
          <w:rFonts w:ascii="Calibri" w:hAnsi="Calibri" w:cs="Calibri"/>
          <w:sz w:val="24"/>
          <w:szCs w:val="24"/>
        </w:rPr>
        <w:t>1/10/24</w:t>
      </w:r>
    </w:p>
    <w:p w14:paraId="213D9C09" w14:textId="5A78814A" w:rsidR="004D65D0" w:rsidRPr="003F7D74" w:rsidRDefault="004D65D0" w:rsidP="004D65D0">
      <w:pPr>
        <w:rPr>
          <w:rFonts w:ascii="Calibri" w:hAnsi="Calibri" w:cs="Calibri"/>
          <w:sz w:val="24"/>
          <w:szCs w:val="24"/>
        </w:rPr>
      </w:pPr>
      <w:r w:rsidRPr="003F7D74">
        <w:rPr>
          <w:rFonts w:ascii="Calibri" w:hAnsi="Calibri" w:cs="Calibri"/>
          <w:b/>
          <w:bCs/>
          <w:sz w:val="24"/>
          <w:szCs w:val="24"/>
        </w:rPr>
        <w:t>10. Conclusion</w:t>
      </w:r>
      <w:r w:rsidRPr="003F7D74">
        <w:rPr>
          <w:rFonts w:ascii="Calibri" w:hAnsi="Calibri" w:cs="Calibri"/>
          <w:sz w:val="24"/>
          <w:szCs w:val="24"/>
        </w:rPr>
        <w:br/>
        <w:t>BWW Mind is committed to reducing its environmental impact while delivering high-quality mental health services. This Carbon Reduction Plan ensures that we align with NHS sustainability goals and make meaningful progress towards Net Zero by 20</w:t>
      </w:r>
      <w:r w:rsidR="00FD45D8">
        <w:rPr>
          <w:rFonts w:ascii="Calibri" w:hAnsi="Calibri" w:cs="Calibri"/>
          <w:sz w:val="24"/>
          <w:szCs w:val="24"/>
        </w:rPr>
        <w:t>45</w:t>
      </w:r>
      <w:r w:rsidRPr="003F7D74">
        <w:rPr>
          <w:rFonts w:ascii="Calibri" w:hAnsi="Calibri" w:cs="Calibri"/>
          <w:sz w:val="24"/>
          <w:szCs w:val="24"/>
        </w:rPr>
        <w:t xml:space="preserve"> in a cost-effective and practical manner.</w:t>
      </w:r>
    </w:p>
    <w:p w14:paraId="697EC4CF" w14:textId="4AFF9948" w:rsidR="0051074B" w:rsidRPr="003F7D74" w:rsidRDefault="0051074B">
      <w:pPr>
        <w:rPr>
          <w:rFonts w:ascii="Calibri" w:hAnsi="Calibri" w:cs="Calibri"/>
          <w:sz w:val="24"/>
          <w:szCs w:val="24"/>
        </w:rPr>
      </w:pPr>
    </w:p>
    <w:sectPr w:rsidR="0051074B" w:rsidRPr="003F7D74" w:rsidSect="00C062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7C0"/>
    <w:multiLevelType w:val="multilevel"/>
    <w:tmpl w:val="A09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17F6A"/>
    <w:multiLevelType w:val="multilevel"/>
    <w:tmpl w:val="D5D0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84D4B"/>
    <w:multiLevelType w:val="multilevel"/>
    <w:tmpl w:val="E87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72B59"/>
    <w:multiLevelType w:val="multilevel"/>
    <w:tmpl w:val="611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F28CC"/>
    <w:multiLevelType w:val="multilevel"/>
    <w:tmpl w:val="908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0301E"/>
    <w:multiLevelType w:val="multilevel"/>
    <w:tmpl w:val="621E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05B92"/>
    <w:multiLevelType w:val="multilevel"/>
    <w:tmpl w:val="94F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776CB"/>
    <w:multiLevelType w:val="multilevel"/>
    <w:tmpl w:val="197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B7989"/>
    <w:multiLevelType w:val="multilevel"/>
    <w:tmpl w:val="8CD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F064E"/>
    <w:multiLevelType w:val="multilevel"/>
    <w:tmpl w:val="F7B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942D7"/>
    <w:multiLevelType w:val="multilevel"/>
    <w:tmpl w:val="F7B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A049E"/>
    <w:multiLevelType w:val="multilevel"/>
    <w:tmpl w:val="87F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5338F"/>
    <w:multiLevelType w:val="multilevel"/>
    <w:tmpl w:val="458C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CD5BA0"/>
    <w:multiLevelType w:val="multilevel"/>
    <w:tmpl w:val="90E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A102B7"/>
    <w:multiLevelType w:val="multilevel"/>
    <w:tmpl w:val="A09E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B1F53"/>
    <w:multiLevelType w:val="multilevel"/>
    <w:tmpl w:val="E9D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8D4ABB"/>
    <w:multiLevelType w:val="multilevel"/>
    <w:tmpl w:val="679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821D64"/>
    <w:multiLevelType w:val="multilevel"/>
    <w:tmpl w:val="964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07E66"/>
    <w:multiLevelType w:val="multilevel"/>
    <w:tmpl w:val="DA0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16C0E"/>
    <w:multiLevelType w:val="multilevel"/>
    <w:tmpl w:val="3D0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573596"/>
    <w:multiLevelType w:val="multilevel"/>
    <w:tmpl w:val="EF7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C2281"/>
    <w:multiLevelType w:val="multilevel"/>
    <w:tmpl w:val="E8A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00F46"/>
    <w:multiLevelType w:val="multilevel"/>
    <w:tmpl w:val="5DA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A42486"/>
    <w:multiLevelType w:val="multilevel"/>
    <w:tmpl w:val="C62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5A761F"/>
    <w:multiLevelType w:val="multilevel"/>
    <w:tmpl w:val="CD0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890ABD"/>
    <w:multiLevelType w:val="multilevel"/>
    <w:tmpl w:val="639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8F4472"/>
    <w:multiLevelType w:val="multilevel"/>
    <w:tmpl w:val="1C1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DF2986"/>
    <w:multiLevelType w:val="multilevel"/>
    <w:tmpl w:val="472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F63688"/>
    <w:multiLevelType w:val="multilevel"/>
    <w:tmpl w:val="997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C40D2A"/>
    <w:multiLevelType w:val="multilevel"/>
    <w:tmpl w:val="804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144A4"/>
    <w:multiLevelType w:val="multilevel"/>
    <w:tmpl w:val="EF8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A70887"/>
    <w:multiLevelType w:val="multilevel"/>
    <w:tmpl w:val="C9E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453355"/>
    <w:multiLevelType w:val="multilevel"/>
    <w:tmpl w:val="F3F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390BFD"/>
    <w:multiLevelType w:val="multilevel"/>
    <w:tmpl w:val="4E56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FF0F15"/>
    <w:multiLevelType w:val="multilevel"/>
    <w:tmpl w:val="976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27429B"/>
    <w:multiLevelType w:val="multilevel"/>
    <w:tmpl w:val="F8A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C8688A"/>
    <w:multiLevelType w:val="multilevel"/>
    <w:tmpl w:val="9F0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7F7737"/>
    <w:multiLevelType w:val="multilevel"/>
    <w:tmpl w:val="A98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6854D6"/>
    <w:multiLevelType w:val="multilevel"/>
    <w:tmpl w:val="DBE6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C03B18"/>
    <w:multiLevelType w:val="multilevel"/>
    <w:tmpl w:val="9B3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7439D9"/>
    <w:multiLevelType w:val="multilevel"/>
    <w:tmpl w:val="D4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8C035D"/>
    <w:multiLevelType w:val="multilevel"/>
    <w:tmpl w:val="4C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7C0B"/>
    <w:multiLevelType w:val="multilevel"/>
    <w:tmpl w:val="170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661DA2"/>
    <w:multiLevelType w:val="multilevel"/>
    <w:tmpl w:val="332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9A18EA"/>
    <w:multiLevelType w:val="multilevel"/>
    <w:tmpl w:val="01B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CE6D9C"/>
    <w:multiLevelType w:val="multilevel"/>
    <w:tmpl w:val="8D0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784FB7"/>
    <w:multiLevelType w:val="multilevel"/>
    <w:tmpl w:val="A9A8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194063"/>
    <w:multiLevelType w:val="hybridMultilevel"/>
    <w:tmpl w:val="7B085698"/>
    <w:lvl w:ilvl="0" w:tplc="E4D2F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C3BBC"/>
    <w:multiLevelType w:val="multilevel"/>
    <w:tmpl w:val="BE5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F75AF6"/>
    <w:multiLevelType w:val="multilevel"/>
    <w:tmpl w:val="953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333778"/>
    <w:multiLevelType w:val="multilevel"/>
    <w:tmpl w:val="832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C35B5E"/>
    <w:multiLevelType w:val="multilevel"/>
    <w:tmpl w:val="FFE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3A2FA4"/>
    <w:multiLevelType w:val="multilevel"/>
    <w:tmpl w:val="C6B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302365">
    <w:abstractNumId w:val="44"/>
  </w:num>
  <w:num w:numId="2" w16cid:durableId="1500346690">
    <w:abstractNumId w:val="6"/>
  </w:num>
  <w:num w:numId="3" w16cid:durableId="1914973520">
    <w:abstractNumId w:val="23"/>
  </w:num>
  <w:num w:numId="4" w16cid:durableId="1545631686">
    <w:abstractNumId w:val="2"/>
  </w:num>
  <w:num w:numId="5" w16cid:durableId="1470704102">
    <w:abstractNumId w:val="34"/>
  </w:num>
  <w:num w:numId="6" w16cid:durableId="2092503297">
    <w:abstractNumId w:val="15"/>
  </w:num>
  <w:num w:numId="7" w16cid:durableId="1264801593">
    <w:abstractNumId w:val="12"/>
  </w:num>
  <w:num w:numId="8" w16cid:durableId="1708532326">
    <w:abstractNumId w:val="48"/>
  </w:num>
  <w:num w:numId="9" w16cid:durableId="2022782770">
    <w:abstractNumId w:val="39"/>
  </w:num>
  <w:num w:numId="10" w16cid:durableId="1976132237">
    <w:abstractNumId w:val="30"/>
  </w:num>
  <w:num w:numId="11" w16cid:durableId="1415083837">
    <w:abstractNumId w:val="3"/>
  </w:num>
  <w:num w:numId="12" w16cid:durableId="414472765">
    <w:abstractNumId w:val="21"/>
  </w:num>
  <w:num w:numId="13" w16cid:durableId="1324891434">
    <w:abstractNumId w:val="10"/>
  </w:num>
  <w:num w:numId="14" w16cid:durableId="1357583942">
    <w:abstractNumId w:val="24"/>
  </w:num>
  <w:num w:numId="15" w16cid:durableId="2107382759">
    <w:abstractNumId w:val="20"/>
  </w:num>
  <w:num w:numId="16" w16cid:durableId="2016303553">
    <w:abstractNumId w:val="16"/>
  </w:num>
  <w:num w:numId="17" w16cid:durableId="1392190771">
    <w:abstractNumId w:val="8"/>
  </w:num>
  <w:num w:numId="18" w16cid:durableId="1141580756">
    <w:abstractNumId w:val="33"/>
  </w:num>
  <w:num w:numId="19" w16cid:durableId="1600986987">
    <w:abstractNumId w:val="32"/>
  </w:num>
  <w:num w:numId="20" w16cid:durableId="1173880998">
    <w:abstractNumId w:val="45"/>
  </w:num>
  <w:num w:numId="21" w16cid:durableId="85615963">
    <w:abstractNumId w:val="9"/>
  </w:num>
  <w:num w:numId="22" w16cid:durableId="443305570">
    <w:abstractNumId w:val="22"/>
  </w:num>
  <w:num w:numId="23" w16cid:durableId="2027052229">
    <w:abstractNumId w:val="31"/>
  </w:num>
  <w:num w:numId="24" w16cid:durableId="256866815">
    <w:abstractNumId w:val="27"/>
  </w:num>
  <w:num w:numId="25" w16cid:durableId="1466268390">
    <w:abstractNumId w:val="1"/>
  </w:num>
  <w:num w:numId="26" w16cid:durableId="275912966">
    <w:abstractNumId w:val="25"/>
  </w:num>
  <w:num w:numId="27" w16cid:durableId="334964077">
    <w:abstractNumId w:val="5"/>
  </w:num>
  <w:num w:numId="28" w16cid:durableId="151142145">
    <w:abstractNumId w:val="49"/>
  </w:num>
  <w:num w:numId="29" w16cid:durableId="745567109">
    <w:abstractNumId w:val="38"/>
  </w:num>
  <w:num w:numId="30" w16cid:durableId="1066103389">
    <w:abstractNumId w:val="52"/>
  </w:num>
  <w:num w:numId="31" w16cid:durableId="2023119966">
    <w:abstractNumId w:val="14"/>
  </w:num>
  <w:num w:numId="32" w16cid:durableId="561259064">
    <w:abstractNumId w:val="28"/>
  </w:num>
  <w:num w:numId="33" w16cid:durableId="1054693051">
    <w:abstractNumId w:val="50"/>
  </w:num>
  <w:num w:numId="34" w16cid:durableId="428698348">
    <w:abstractNumId w:val="11"/>
  </w:num>
  <w:num w:numId="35" w16cid:durableId="76370220">
    <w:abstractNumId w:val="29"/>
  </w:num>
  <w:num w:numId="36" w16cid:durableId="848065793">
    <w:abstractNumId w:val="36"/>
  </w:num>
  <w:num w:numId="37" w16cid:durableId="115373390">
    <w:abstractNumId w:val="51"/>
  </w:num>
  <w:num w:numId="38" w16cid:durableId="1713534757">
    <w:abstractNumId w:val="7"/>
  </w:num>
  <w:num w:numId="39" w16cid:durableId="1773165035">
    <w:abstractNumId w:val="13"/>
  </w:num>
  <w:num w:numId="40" w16cid:durableId="676227414">
    <w:abstractNumId w:val="17"/>
  </w:num>
  <w:num w:numId="41" w16cid:durableId="1394234015">
    <w:abstractNumId w:val="40"/>
  </w:num>
  <w:num w:numId="42" w16cid:durableId="480317891">
    <w:abstractNumId w:val="37"/>
  </w:num>
  <w:num w:numId="43" w16cid:durableId="420493410">
    <w:abstractNumId w:val="19"/>
  </w:num>
  <w:num w:numId="44" w16cid:durableId="597060410">
    <w:abstractNumId w:val="35"/>
  </w:num>
  <w:num w:numId="45" w16cid:durableId="42796748">
    <w:abstractNumId w:val="43"/>
  </w:num>
  <w:num w:numId="46" w16cid:durableId="1884438094">
    <w:abstractNumId w:val="46"/>
  </w:num>
  <w:num w:numId="47" w16cid:durableId="1145122101">
    <w:abstractNumId w:val="4"/>
  </w:num>
  <w:num w:numId="48" w16cid:durableId="876937761">
    <w:abstractNumId w:val="0"/>
  </w:num>
  <w:num w:numId="49" w16cid:durableId="1738480421">
    <w:abstractNumId w:val="41"/>
  </w:num>
  <w:num w:numId="50" w16cid:durableId="1551310130">
    <w:abstractNumId w:val="18"/>
  </w:num>
  <w:num w:numId="51" w16cid:durableId="799494425">
    <w:abstractNumId w:val="26"/>
  </w:num>
  <w:num w:numId="52" w16cid:durableId="466509964">
    <w:abstractNumId w:val="42"/>
  </w:num>
  <w:num w:numId="53" w16cid:durableId="92341599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B9"/>
    <w:rsid w:val="000D3CCB"/>
    <w:rsid w:val="0017161A"/>
    <w:rsid w:val="001C71D1"/>
    <w:rsid w:val="001E429B"/>
    <w:rsid w:val="001E78B9"/>
    <w:rsid w:val="002E630F"/>
    <w:rsid w:val="002F1B68"/>
    <w:rsid w:val="00331558"/>
    <w:rsid w:val="00350D3A"/>
    <w:rsid w:val="00364A83"/>
    <w:rsid w:val="003A5B80"/>
    <w:rsid w:val="003F7D74"/>
    <w:rsid w:val="00436121"/>
    <w:rsid w:val="00437ADD"/>
    <w:rsid w:val="00497582"/>
    <w:rsid w:val="004C5E25"/>
    <w:rsid w:val="004D65D0"/>
    <w:rsid w:val="0051074B"/>
    <w:rsid w:val="005E15A8"/>
    <w:rsid w:val="005E7148"/>
    <w:rsid w:val="006140E7"/>
    <w:rsid w:val="006E2A03"/>
    <w:rsid w:val="006E7249"/>
    <w:rsid w:val="007F0986"/>
    <w:rsid w:val="00806C92"/>
    <w:rsid w:val="00852890"/>
    <w:rsid w:val="00856E64"/>
    <w:rsid w:val="008E3F50"/>
    <w:rsid w:val="008E4F67"/>
    <w:rsid w:val="00903510"/>
    <w:rsid w:val="009342CC"/>
    <w:rsid w:val="00963053"/>
    <w:rsid w:val="00994708"/>
    <w:rsid w:val="009F1F50"/>
    <w:rsid w:val="00A34648"/>
    <w:rsid w:val="00A44CAD"/>
    <w:rsid w:val="00A7044E"/>
    <w:rsid w:val="00AA3A18"/>
    <w:rsid w:val="00B6765B"/>
    <w:rsid w:val="00B7080F"/>
    <w:rsid w:val="00BD106A"/>
    <w:rsid w:val="00C06276"/>
    <w:rsid w:val="00C2434F"/>
    <w:rsid w:val="00C4478C"/>
    <w:rsid w:val="00C54F21"/>
    <w:rsid w:val="00CB13CA"/>
    <w:rsid w:val="00CB64B8"/>
    <w:rsid w:val="00CE6DBC"/>
    <w:rsid w:val="00D63312"/>
    <w:rsid w:val="00DC1435"/>
    <w:rsid w:val="00DD36B2"/>
    <w:rsid w:val="00DF0E9F"/>
    <w:rsid w:val="00EE6CD8"/>
    <w:rsid w:val="00F31B02"/>
    <w:rsid w:val="00F602A8"/>
    <w:rsid w:val="00F830F4"/>
    <w:rsid w:val="00FD1EC1"/>
    <w:rsid w:val="00FD45D8"/>
    <w:rsid w:val="00FE45AE"/>
    <w:rsid w:val="1ED7BCC3"/>
    <w:rsid w:val="4A4F71FB"/>
    <w:rsid w:val="629E11C4"/>
    <w:rsid w:val="67883831"/>
    <w:rsid w:val="683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B7BE"/>
  <w15:chartTrackingRefBased/>
  <w15:docId w15:val="{1B499475-E825-40D3-8828-1EFEBD48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8" ma:contentTypeDescription="Create a new document." ma:contentTypeScope="" ma:versionID="006875146b1dc802c2c6683893f5273b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b8da3065a5d226709967aadd28404c93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52477-19A3-4FFA-9BA4-8DB10E9E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978AC-DA93-4C62-A533-4E9267C20D3E}">
  <ds:schemaRefs>
    <ds:schemaRef ds:uri="http://schemas.microsoft.com/office/2006/metadata/properties"/>
    <ds:schemaRef ds:uri="http://schemas.microsoft.com/office/infopath/2007/PartnerControls"/>
    <ds:schemaRef ds:uri="2f40214f-8a8e-4cc2-94dc-d1666475b8b8"/>
    <ds:schemaRef ds:uri="353b8b69-2f4a-44be-81d6-a4fe1f8828e5"/>
  </ds:schemaRefs>
</ds:datastoreItem>
</file>

<file path=customXml/itemProps3.xml><?xml version="1.0" encoding="utf-8"?>
<ds:datastoreItem xmlns:ds="http://schemas.openxmlformats.org/officeDocument/2006/customXml" ds:itemID="{2B7EB726-70A7-4FB3-AC17-A4F408A6E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c0d0a6-a4b9-4802-9a97-568759608577}" enabled="1" method="Standard" siteId="{f2fe6bd3-9c4a-485b-ae69-e18820a881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7000</Characters>
  <Application>Microsoft Office Word</Application>
  <DocSecurity>4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</dc:creator>
  <cp:keywords/>
  <dc:description/>
  <cp:lastModifiedBy>Charlotte Fletcher</cp:lastModifiedBy>
  <cp:revision>2</cp:revision>
  <dcterms:created xsi:type="dcterms:W3CDTF">2024-10-17T13:13:00Z</dcterms:created>
  <dcterms:modified xsi:type="dcterms:W3CDTF">2024-10-17T13:13:00Z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